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</w:pPr>
      <w:r>
        <w:rPr>
          <w:rFonts w:hint="eastAsia"/>
          <w:lang w:val="en-US" w:eastAsia="zh-CN"/>
        </w:rPr>
        <w:t>泉州理工教育基金会</w:t>
      </w:r>
      <w:r>
        <w:t>证书管理办法</w:t>
      </w:r>
    </w:p>
    <w:p>
      <w:pPr>
        <w:bidi w:val="0"/>
        <w:rPr>
          <w:rFonts w:hint="eastAsia"/>
        </w:rPr>
      </w:pPr>
      <w:r>
        <w:t> </w:t>
      </w:r>
    </w:p>
    <w:p>
      <w:pPr>
        <w:numPr>
          <w:ilvl w:val="0"/>
          <w:numId w:val="1"/>
        </w:numPr>
        <w:bidi w:val="0"/>
        <w:spacing w:line="360" w:lineRule="auto"/>
        <w:ind w:left="0" w:leftChars="0" w:firstLine="420" w:firstLineChars="0"/>
        <w:rPr>
          <w:rFonts w:hint="eastAsia"/>
          <w:sz w:val="28"/>
          <w:szCs w:val="28"/>
        </w:rPr>
      </w:pPr>
      <w:r>
        <w:rPr>
          <w:rFonts w:hint="default"/>
          <w:sz w:val="28"/>
          <w:szCs w:val="28"/>
        </w:rPr>
        <w:t>为加强证书的管理，规范证书的使用，根据</w:t>
      </w:r>
      <w:r>
        <w:rPr>
          <w:rFonts w:hint="eastAsia"/>
          <w:sz w:val="28"/>
          <w:szCs w:val="28"/>
          <w:lang w:val="en-US" w:eastAsia="zh-CN"/>
        </w:rPr>
        <w:t>泉州理工教育</w:t>
      </w:r>
      <w:r>
        <w:rPr>
          <w:rFonts w:hint="default"/>
          <w:sz w:val="28"/>
          <w:szCs w:val="28"/>
        </w:rPr>
        <w:t>基金会实际情况，制定本规定。</w:t>
      </w:r>
    </w:p>
    <w:p>
      <w:pPr>
        <w:numPr>
          <w:ilvl w:val="0"/>
          <w:numId w:val="1"/>
        </w:numPr>
        <w:bidi w:val="0"/>
        <w:spacing w:line="360" w:lineRule="auto"/>
        <w:ind w:left="0" w:leftChars="0" w:firstLine="420" w:firstLineChars="0"/>
        <w:rPr>
          <w:rFonts w:hint="eastAsia"/>
          <w:sz w:val="28"/>
          <w:szCs w:val="28"/>
        </w:rPr>
      </w:pPr>
      <w:r>
        <w:rPr>
          <w:rFonts w:hint="default"/>
          <w:sz w:val="28"/>
          <w:szCs w:val="28"/>
        </w:rPr>
        <w:t>本管理办法适用于本基金会一切证书，包括但不限于组织机构代码证、税务登记证、银行开户许可证、法人登记证书正副本等。</w:t>
      </w:r>
    </w:p>
    <w:p>
      <w:pPr>
        <w:numPr>
          <w:ilvl w:val="0"/>
          <w:numId w:val="1"/>
        </w:numPr>
        <w:bidi w:val="0"/>
        <w:spacing w:line="360" w:lineRule="auto"/>
        <w:ind w:left="0" w:leftChars="0" w:firstLine="420" w:firstLineChars="0"/>
        <w:rPr>
          <w:rFonts w:hint="eastAsia"/>
          <w:sz w:val="28"/>
          <w:szCs w:val="28"/>
        </w:rPr>
      </w:pPr>
      <w:r>
        <w:rPr>
          <w:rFonts w:hint="default"/>
          <w:sz w:val="28"/>
          <w:szCs w:val="28"/>
        </w:rPr>
        <w:t>基金会各证书由专人管理，不得擅自交由其他人员代管；如遇保管人因事离岗，应由领导指定专人代管，并办理交接手续。</w:t>
      </w:r>
    </w:p>
    <w:p>
      <w:pPr>
        <w:numPr>
          <w:ilvl w:val="0"/>
          <w:numId w:val="1"/>
        </w:numPr>
        <w:bidi w:val="0"/>
        <w:spacing w:line="360" w:lineRule="auto"/>
        <w:ind w:left="0" w:leftChars="0" w:firstLine="420"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规范证书使用流程，对于证书复印件的使用应当先在复印件上注明用途，经领导签字认定后方可使用。</w:t>
      </w:r>
      <w:r>
        <w:rPr>
          <w:rFonts w:hint="default"/>
          <w:sz w:val="28"/>
          <w:szCs w:val="28"/>
        </w:rPr>
        <w:t>对外出具的基金会法人证书登记证副本复印件须经</w:t>
      </w:r>
      <w:r>
        <w:rPr>
          <w:rFonts w:hint="eastAsia"/>
          <w:sz w:val="28"/>
          <w:szCs w:val="28"/>
          <w:lang w:val="en-US" w:eastAsia="zh-CN"/>
        </w:rPr>
        <w:t>领导</w:t>
      </w:r>
      <w:r>
        <w:rPr>
          <w:rFonts w:hint="default"/>
          <w:sz w:val="28"/>
          <w:szCs w:val="28"/>
        </w:rPr>
        <w:t>同意，加盖基金会公章，并做好用印登记。</w:t>
      </w:r>
    </w:p>
    <w:p>
      <w:pPr>
        <w:numPr>
          <w:ilvl w:val="0"/>
          <w:numId w:val="1"/>
        </w:numPr>
        <w:bidi w:val="0"/>
        <w:spacing w:line="360" w:lineRule="auto"/>
        <w:ind w:left="0" w:leftChars="0" w:firstLine="420" w:firstLineChars="0"/>
        <w:rPr>
          <w:rFonts w:hint="eastAsia"/>
          <w:sz w:val="28"/>
          <w:szCs w:val="28"/>
        </w:rPr>
      </w:pPr>
      <w:r>
        <w:rPr>
          <w:rFonts w:hint="default"/>
          <w:sz w:val="28"/>
          <w:szCs w:val="28"/>
        </w:rPr>
        <w:t>基金会法人登记证书正本悬挂在办公场所显著位置，基金会法人登记证副本由专人负责并在专用文件柜中保管。</w:t>
      </w:r>
    </w:p>
    <w:p>
      <w:pPr>
        <w:numPr>
          <w:ilvl w:val="0"/>
          <w:numId w:val="1"/>
        </w:numPr>
        <w:bidi w:val="0"/>
        <w:spacing w:line="360" w:lineRule="auto"/>
        <w:ind w:left="0" w:leftChars="0" w:firstLine="420" w:firstLineChars="0"/>
        <w:rPr>
          <w:rFonts w:hint="eastAsia"/>
          <w:sz w:val="28"/>
          <w:szCs w:val="28"/>
        </w:rPr>
      </w:pPr>
      <w:r>
        <w:rPr>
          <w:rFonts w:hint="default"/>
          <w:sz w:val="28"/>
          <w:szCs w:val="28"/>
        </w:rPr>
        <w:t>一般不得将证书正本携出单位以外使用，如有特殊情况，应由秘书长书面同意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default"/>
          <w:sz w:val="28"/>
          <w:szCs w:val="28"/>
        </w:rPr>
        <w:t>办理证书带出手续，由专人监督使用，用完后立即归还。</w:t>
      </w:r>
    </w:p>
    <w:p>
      <w:pPr>
        <w:numPr>
          <w:ilvl w:val="0"/>
          <w:numId w:val="1"/>
        </w:numPr>
        <w:bidi w:val="0"/>
        <w:spacing w:line="360" w:lineRule="auto"/>
        <w:ind w:left="0" w:leftChars="0" w:firstLine="420" w:firstLineChars="0"/>
        <w:rPr>
          <w:rFonts w:hint="eastAsia"/>
          <w:sz w:val="28"/>
          <w:szCs w:val="28"/>
        </w:rPr>
      </w:pPr>
      <w:r>
        <w:rPr>
          <w:rFonts w:hint="default"/>
          <w:sz w:val="28"/>
          <w:szCs w:val="28"/>
        </w:rPr>
        <w:t>本办法自颁布之日起施行，由</w:t>
      </w:r>
      <w:r>
        <w:rPr>
          <w:rFonts w:hint="eastAsia"/>
          <w:sz w:val="28"/>
          <w:szCs w:val="28"/>
          <w:lang w:val="en-US" w:eastAsia="zh-CN"/>
        </w:rPr>
        <w:t>本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基金会</w:t>
      </w:r>
      <w:r>
        <w:rPr>
          <w:rFonts w:hint="default"/>
          <w:sz w:val="28"/>
          <w:szCs w:val="28"/>
        </w:rPr>
        <w:t>负责解释。</w:t>
      </w:r>
    </w:p>
    <w:p>
      <w:pPr>
        <w:numPr>
          <w:ilvl w:val="0"/>
          <w:numId w:val="0"/>
        </w:numPr>
        <w:bidi w:val="0"/>
        <w:spacing w:line="360" w:lineRule="auto"/>
        <w:jc w:val="left"/>
        <w:rPr>
          <w:rFonts w:hint="eastAsia"/>
          <w:sz w:val="28"/>
          <w:szCs w:val="28"/>
        </w:rPr>
      </w:pPr>
    </w:p>
    <w:p>
      <w:pPr>
        <w:numPr>
          <w:ilvl w:val="0"/>
          <w:numId w:val="0"/>
        </w:numPr>
        <w:bidi w:val="0"/>
        <w:spacing w:line="360" w:lineRule="auto"/>
        <w:jc w:val="left"/>
        <w:rPr>
          <w:rFonts w:hint="eastAsia"/>
          <w:sz w:val="28"/>
          <w:szCs w:val="28"/>
        </w:rPr>
      </w:pPr>
    </w:p>
    <w:p>
      <w:pPr>
        <w:numPr>
          <w:ilvl w:val="0"/>
          <w:numId w:val="0"/>
        </w:numPr>
        <w:bidi w:val="0"/>
        <w:spacing w:line="360" w:lineRule="auto"/>
        <w:jc w:val="right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泉州理工教育基金会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8E92C6"/>
    <w:multiLevelType w:val="singleLevel"/>
    <w:tmpl w:val="FB8E92C6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E7567E"/>
    <w:rsid w:val="0A875C19"/>
    <w:rsid w:val="37E7567E"/>
    <w:rsid w:val="57F5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2021-07-10T07:54:00Z</dcterms:created>
  <dc:creator>admin</dc:creator>
  <cp:lastModifiedBy>admin</cp:lastModifiedBy>
  <dcterms:modified xsi:type="dcterms:W3CDTF">2021-07-10T15:24:34Z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0F6F3D2F09F34AE890433FBE52F5A49D</vt:lpwstr>
  </property>
</Properties>
</file>